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A1D5" w14:textId="77777777" w:rsidR="009C3DFF" w:rsidRDefault="009C3DFF">
      <w:pPr>
        <w:tabs>
          <w:tab w:val="left" w:pos="7380"/>
        </w:tabs>
        <w:ind w:left="0" w:hanging="2"/>
      </w:pPr>
    </w:p>
    <w:p w14:paraId="59E83195" w14:textId="77777777" w:rsidR="009C3DFF" w:rsidRDefault="00000000">
      <w:pPr>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color w:val="000000"/>
          <w:sz w:val="24"/>
          <w:szCs w:val="24"/>
        </w:rPr>
        <w:t>CONVOCATORIA PARA ASOCIACIÓN DE CENTROS CIC</w:t>
      </w:r>
    </w:p>
    <w:p w14:paraId="3BC30CBA" w14:textId="77777777" w:rsidR="009C3DFF" w:rsidRDefault="00000000">
      <w:pPr>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color w:val="000000"/>
          <w:sz w:val="24"/>
          <w:szCs w:val="24"/>
        </w:rPr>
        <w:t>BASES</w:t>
      </w:r>
    </w:p>
    <w:p w14:paraId="44CC0F1E" w14:textId="77777777" w:rsidR="009C3DFF" w:rsidRDefault="009C3DFF">
      <w:pPr>
        <w:spacing w:after="240" w:line="240" w:lineRule="auto"/>
        <w:ind w:left="0" w:hanging="2"/>
        <w:rPr>
          <w:rFonts w:ascii="Times New Roman" w:eastAsia="Times New Roman" w:hAnsi="Times New Roman" w:cs="Times New Roman"/>
          <w:sz w:val="24"/>
          <w:szCs w:val="24"/>
        </w:rPr>
      </w:pPr>
    </w:p>
    <w:p w14:paraId="636CB9AE"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sz w:val="24"/>
          <w:szCs w:val="24"/>
        </w:rPr>
        <w:t>OBJETO</w:t>
      </w:r>
    </w:p>
    <w:p w14:paraId="5D1C2280" w14:textId="77777777" w:rsidR="009C3DFF" w:rsidRDefault="009C3DFF">
      <w:pPr>
        <w:spacing w:after="0" w:line="240" w:lineRule="auto"/>
        <w:ind w:left="0" w:hanging="2"/>
        <w:rPr>
          <w:rFonts w:ascii="Times New Roman" w:eastAsia="Times New Roman" w:hAnsi="Times New Roman" w:cs="Times New Roman"/>
          <w:sz w:val="24"/>
          <w:szCs w:val="24"/>
        </w:rPr>
      </w:pPr>
    </w:p>
    <w:p w14:paraId="1B645D9F"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La Comisión de Investigaciones Científicas de la Provincia de Buenos Aires (CIC) convoca a Unidades de Investigación, Desarrollo e Innovación (Centros, Institutos, Programas o Laboratorios), denominadas UIDI de ahora en adelante, de Universidades Públicas Nacionales o Universidades Provinciales, con sede en la Provincia de Buenos Aires, a postularse como “Centro de Asociación Simple CIC”. </w:t>
      </w:r>
    </w:p>
    <w:p w14:paraId="74685D6C" w14:textId="77777777" w:rsidR="009C3DFF" w:rsidRDefault="009C3DFF">
      <w:pPr>
        <w:spacing w:after="0" w:line="240" w:lineRule="auto"/>
        <w:ind w:left="0" w:hanging="2"/>
        <w:rPr>
          <w:rFonts w:ascii="Times New Roman" w:eastAsia="Times New Roman" w:hAnsi="Times New Roman" w:cs="Times New Roman"/>
          <w:sz w:val="24"/>
          <w:szCs w:val="24"/>
        </w:rPr>
      </w:pPr>
    </w:p>
    <w:p w14:paraId="62D4EF12"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Los centros deben tener temas de estudio vinculados con las problemáticas de la provincia de Buenos Aires.</w:t>
      </w:r>
    </w:p>
    <w:p w14:paraId="1DE462AD" w14:textId="77777777" w:rsidR="009C3DFF" w:rsidRDefault="009C3DFF">
      <w:pPr>
        <w:spacing w:after="0" w:line="240" w:lineRule="auto"/>
        <w:ind w:left="0" w:hanging="2"/>
        <w:rPr>
          <w:rFonts w:ascii="Times New Roman" w:eastAsia="Times New Roman" w:hAnsi="Times New Roman" w:cs="Times New Roman"/>
          <w:sz w:val="24"/>
          <w:szCs w:val="24"/>
        </w:rPr>
      </w:pPr>
    </w:p>
    <w:p w14:paraId="5DAA5838"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sz w:val="24"/>
          <w:szCs w:val="24"/>
        </w:rPr>
        <w:t>CONDICIONES DE ADMISIBILIDAD</w:t>
      </w:r>
    </w:p>
    <w:p w14:paraId="6B074039" w14:textId="77777777" w:rsidR="009C3DFF" w:rsidRDefault="009C3DFF">
      <w:pPr>
        <w:spacing w:after="0" w:line="240" w:lineRule="auto"/>
        <w:ind w:left="0" w:hanging="2"/>
        <w:rPr>
          <w:rFonts w:ascii="Times New Roman" w:eastAsia="Times New Roman" w:hAnsi="Times New Roman" w:cs="Times New Roman"/>
          <w:sz w:val="24"/>
          <w:szCs w:val="24"/>
        </w:rPr>
      </w:pPr>
    </w:p>
    <w:p w14:paraId="1037A96B"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sz w:val="24"/>
          <w:szCs w:val="24"/>
        </w:rPr>
        <w:t>Para que una solicitud sea admitida, deberá satisfacer los siguientes requisitos:</w:t>
      </w:r>
    </w:p>
    <w:p w14:paraId="426B3820" w14:textId="77777777" w:rsidR="009C3DFF" w:rsidRDefault="00000000">
      <w:pPr>
        <w:numPr>
          <w:ilvl w:val="0"/>
          <w:numId w:val="12"/>
        </w:numPr>
        <w:spacing w:after="0" w:line="240" w:lineRule="auto"/>
        <w:ind w:left="0" w:hanging="2"/>
        <w:jc w:val="both"/>
        <w:rPr>
          <w:rFonts w:ascii="Arial" w:eastAsia="Arial" w:hAnsi="Arial" w:cs="Arial"/>
          <w:color w:val="000000"/>
        </w:rPr>
      </w:pPr>
      <w:r>
        <w:rPr>
          <w:rFonts w:ascii="Arial" w:eastAsia="Arial" w:hAnsi="Arial" w:cs="Arial"/>
          <w:color w:val="000000"/>
        </w:rPr>
        <w:t>La UIDI debe pertenecer a una Universidad Públicas Nacional o Provincial, con sede en la Provincia de Buenos Aires y estar formalmente reconocida por el organismo al que pertenece.</w:t>
      </w:r>
    </w:p>
    <w:p w14:paraId="2654FDB1" w14:textId="77777777" w:rsidR="009C3DFF" w:rsidRDefault="00000000">
      <w:pPr>
        <w:numPr>
          <w:ilvl w:val="0"/>
          <w:numId w:val="12"/>
        </w:numPr>
        <w:spacing w:after="0" w:line="240" w:lineRule="auto"/>
        <w:ind w:left="0" w:hanging="2"/>
        <w:jc w:val="both"/>
        <w:rPr>
          <w:rFonts w:ascii="Arial" w:eastAsia="Arial" w:hAnsi="Arial" w:cs="Arial"/>
          <w:color w:val="000000"/>
        </w:rPr>
      </w:pPr>
      <w:r>
        <w:rPr>
          <w:rFonts w:ascii="Arial" w:eastAsia="Arial" w:hAnsi="Arial" w:cs="Arial"/>
          <w:color w:val="000000"/>
        </w:rPr>
        <w:t>La presentación deberá estar avalada por la autoridad máxima del organismo al que pertenece la UIDI y cumplir con todos los requisitos establecidos en el reglamento de centros (</w:t>
      </w:r>
      <w:hyperlink r:id="rId8">
        <w:r>
          <w:rPr>
            <w:rFonts w:ascii="Arial" w:eastAsia="Arial" w:hAnsi="Arial" w:cs="Arial"/>
            <w:color w:val="1155CC"/>
            <w:u w:val="single"/>
          </w:rPr>
          <w:t>https://www.cic.gba.gob.ar/wp-content/uploads/2021/03/REGLAMENTO-DE-CENTROS.pdf</w:t>
        </w:r>
      </w:hyperlink>
      <w:r>
        <w:rPr>
          <w:rFonts w:ascii="Arial" w:eastAsia="Arial" w:hAnsi="Arial" w:cs="Arial"/>
          <w:color w:val="000000"/>
        </w:rPr>
        <w:t>)</w:t>
      </w:r>
    </w:p>
    <w:p w14:paraId="25952F84" w14:textId="77777777" w:rsidR="009C3DFF" w:rsidRDefault="00000000">
      <w:pPr>
        <w:numPr>
          <w:ilvl w:val="0"/>
          <w:numId w:val="12"/>
        </w:numPr>
        <w:spacing w:after="0" w:line="240" w:lineRule="auto"/>
        <w:ind w:left="0" w:hanging="2"/>
        <w:jc w:val="both"/>
        <w:rPr>
          <w:rFonts w:ascii="Arial" w:eastAsia="Arial" w:hAnsi="Arial" w:cs="Arial"/>
          <w:color w:val="000000"/>
        </w:rPr>
      </w:pPr>
      <w:r>
        <w:rPr>
          <w:rFonts w:ascii="Arial" w:eastAsia="Arial" w:hAnsi="Arial" w:cs="Arial"/>
          <w:color w:val="000000"/>
        </w:rPr>
        <w:t>Presentación en tiempo y forma. Se establece un mecanismo permanente de solicitud para asociación que será evaluado en dos momentos del año, con fechas hasta el 30 de junio y hasta el 30 de diciembre.</w:t>
      </w:r>
    </w:p>
    <w:p w14:paraId="674CA7FA" w14:textId="77777777" w:rsidR="009C3DFF" w:rsidRDefault="009C3DFF">
      <w:pPr>
        <w:spacing w:after="0" w:line="240" w:lineRule="auto"/>
        <w:ind w:left="0" w:hanging="2"/>
        <w:rPr>
          <w:rFonts w:ascii="Times New Roman" w:eastAsia="Times New Roman" w:hAnsi="Times New Roman" w:cs="Times New Roman"/>
          <w:sz w:val="24"/>
          <w:szCs w:val="24"/>
        </w:rPr>
      </w:pPr>
    </w:p>
    <w:p w14:paraId="02D51789"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sz w:val="24"/>
          <w:szCs w:val="24"/>
        </w:rPr>
        <w:t>PRESENTACIÓN</w:t>
      </w:r>
    </w:p>
    <w:p w14:paraId="43F4A3F5" w14:textId="77777777" w:rsidR="009C3DFF" w:rsidRDefault="009C3DFF">
      <w:pPr>
        <w:spacing w:after="0" w:line="240" w:lineRule="auto"/>
        <w:ind w:left="0" w:hanging="2"/>
        <w:rPr>
          <w:rFonts w:ascii="Times New Roman" w:eastAsia="Times New Roman" w:hAnsi="Times New Roman" w:cs="Times New Roman"/>
          <w:sz w:val="24"/>
          <w:szCs w:val="24"/>
        </w:rPr>
      </w:pPr>
    </w:p>
    <w:p w14:paraId="1B42C8E6"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 xml:space="preserve">La inscripción será bajo formato de </w:t>
      </w:r>
      <w:r>
        <w:rPr>
          <w:rFonts w:ascii="Arial" w:eastAsia="Arial" w:hAnsi="Arial" w:cs="Arial"/>
          <w:b/>
          <w:color w:val="000000"/>
        </w:rPr>
        <w:t>“Ventanilla Permanente”</w:t>
      </w:r>
      <w:r>
        <w:rPr>
          <w:rFonts w:ascii="Arial" w:eastAsia="Arial" w:hAnsi="Arial" w:cs="Arial"/>
          <w:color w:val="000000"/>
        </w:rPr>
        <w:t>, y se iniciará a través de Mesa General de Entradas. </w:t>
      </w:r>
    </w:p>
    <w:p w14:paraId="6C21D055"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Las bases y formularios de esta convocatoria se podrán obtener en la página WEB de la CIC (</w:t>
      </w:r>
      <w:hyperlink r:id="rId9">
        <w:r>
          <w:rPr>
            <w:rFonts w:ascii="Arial" w:eastAsia="Arial" w:hAnsi="Arial" w:cs="Arial"/>
            <w:color w:val="0000FF"/>
            <w:u w:val="single"/>
          </w:rPr>
          <w:t>www.cic.gba.gob.ar/cic-convocatorias/</w:t>
        </w:r>
      </w:hyperlink>
      <w:r>
        <w:rPr>
          <w:rFonts w:ascii="Arial" w:eastAsia="Arial" w:hAnsi="Arial" w:cs="Arial"/>
          <w:color w:val="000000"/>
        </w:rPr>
        <w:t>). </w:t>
      </w:r>
    </w:p>
    <w:p w14:paraId="6842303B" w14:textId="77777777" w:rsidR="009C3DFF" w:rsidRDefault="009C3DFF">
      <w:pPr>
        <w:spacing w:after="0" w:line="240" w:lineRule="auto"/>
        <w:ind w:left="0" w:hanging="2"/>
        <w:rPr>
          <w:rFonts w:ascii="Times New Roman" w:eastAsia="Times New Roman" w:hAnsi="Times New Roman" w:cs="Times New Roman"/>
          <w:sz w:val="24"/>
          <w:szCs w:val="24"/>
        </w:rPr>
      </w:pPr>
    </w:p>
    <w:p w14:paraId="4E41423E"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u w:val="single"/>
        </w:rPr>
        <w:t>Entrega de la documentación</w:t>
      </w:r>
    </w:p>
    <w:p w14:paraId="38971333" w14:textId="77777777" w:rsidR="009C3DFF" w:rsidRDefault="009C3DFF">
      <w:pPr>
        <w:spacing w:after="0" w:line="240" w:lineRule="auto"/>
        <w:ind w:left="0" w:hanging="2"/>
        <w:rPr>
          <w:rFonts w:ascii="Times New Roman" w:eastAsia="Times New Roman" w:hAnsi="Times New Roman" w:cs="Times New Roman"/>
          <w:sz w:val="24"/>
          <w:szCs w:val="24"/>
        </w:rPr>
      </w:pPr>
    </w:p>
    <w:p w14:paraId="16C85ABB"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Las presentaciones se harán por correo electrónico a la Mesa General de Entradas:</w:t>
      </w:r>
    </w:p>
    <w:p w14:paraId="1F4D6B30" w14:textId="77777777" w:rsidR="009C3DFF" w:rsidRDefault="00000000">
      <w:pPr>
        <w:spacing w:after="0" w:line="240" w:lineRule="auto"/>
        <w:ind w:left="0" w:hanging="2"/>
        <w:jc w:val="both"/>
        <w:rPr>
          <w:rFonts w:ascii="Times New Roman" w:eastAsia="Times New Roman" w:hAnsi="Times New Roman" w:cs="Times New Roman"/>
          <w:sz w:val="24"/>
          <w:szCs w:val="24"/>
        </w:rPr>
      </w:pPr>
      <w:hyperlink r:id="rId10">
        <w:r>
          <w:rPr>
            <w:rFonts w:ascii="Arial" w:eastAsia="Arial" w:hAnsi="Arial" w:cs="Arial"/>
            <w:b/>
            <w:color w:val="1155CC"/>
            <w:u w:val="single"/>
          </w:rPr>
          <w:t>gedoc.cic@cic.gba.gob.ar</w:t>
        </w:r>
      </w:hyperlink>
    </w:p>
    <w:p w14:paraId="7815CD34" w14:textId="77777777" w:rsidR="009C3DFF" w:rsidRDefault="009C3DFF">
      <w:pPr>
        <w:spacing w:after="0" w:line="240" w:lineRule="auto"/>
        <w:ind w:left="0" w:hanging="2"/>
        <w:rPr>
          <w:rFonts w:ascii="Times New Roman" w:eastAsia="Times New Roman" w:hAnsi="Times New Roman" w:cs="Times New Roman"/>
          <w:sz w:val="24"/>
          <w:szCs w:val="24"/>
        </w:rPr>
      </w:pPr>
    </w:p>
    <w:p w14:paraId="776E29A4"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 xml:space="preserve">Llevarán por título </w:t>
      </w:r>
      <w:r>
        <w:rPr>
          <w:rFonts w:ascii="Arial" w:eastAsia="Arial" w:hAnsi="Arial" w:cs="Arial"/>
          <w:b/>
          <w:i/>
          <w:color w:val="000000"/>
        </w:rPr>
        <w:t>“Convocatoria Centros Asociados CIC”</w:t>
      </w:r>
      <w:r>
        <w:rPr>
          <w:rFonts w:ascii="Arial" w:eastAsia="Arial" w:hAnsi="Arial" w:cs="Arial"/>
          <w:color w:val="000000"/>
        </w:rPr>
        <w:t>. Se tomará como fecha de presentación el día de envío del correo electrónico, y el acuse de recibo del mismo.</w:t>
      </w:r>
    </w:p>
    <w:p w14:paraId="58406C31" w14:textId="77777777" w:rsidR="009C3DFF" w:rsidRDefault="009C3DFF">
      <w:pPr>
        <w:spacing w:after="0" w:line="240" w:lineRule="auto"/>
        <w:ind w:left="0" w:hanging="2"/>
        <w:rPr>
          <w:rFonts w:ascii="Times New Roman" w:eastAsia="Times New Roman" w:hAnsi="Times New Roman" w:cs="Times New Roman"/>
          <w:sz w:val="24"/>
          <w:szCs w:val="24"/>
        </w:rPr>
      </w:pPr>
    </w:p>
    <w:p w14:paraId="3A837821"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u w:val="single"/>
        </w:rPr>
        <w:t>Contenido de la presentación</w:t>
      </w:r>
    </w:p>
    <w:p w14:paraId="60A46C25" w14:textId="77777777" w:rsidR="009C3DFF" w:rsidRDefault="009C3DFF">
      <w:pPr>
        <w:spacing w:after="0" w:line="240" w:lineRule="auto"/>
        <w:ind w:left="0" w:hanging="2"/>
        <w:rPr>
          <w:rFonts w:ascii="Times New Roman" w:eastAsia="Times New Roman" w:hAnsi="Times New Roman" w:cs="Times New Roman"/>
          <w:sz w:val="24"/>
          <w:szCs w:val="24"/>
        </w:rPr>
      </w:pPr>
    </w:p>
    <w:p w14:paraId="1ED59F56"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Las presentaciones deberán incluir la siguiente documentación:</w:t>
      </w:r>
    </w:p>
    <w:p w14:paraId="044E5C32" w14:textId="77777777" w:rsidR="009C3DFF"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D33953F" w14:textId="77777777" w:rsidR="009C3DFF" w:rsidRDefault="009C3DFF">
      <w:pPr>
        <w:spacing w:after="0" w:line="240" w:lineRule="auto"/>
        <w:ind w:left="0" w:hanging="2"/>
        <w:jc w:val="both"/>
        <w:rPr>
          <w:rFonts w:ascii="Arial" w:eastAsia="Arial" w:hAnsi="Arial" w:cs="Arial"/>
        </w:rPr>
      </w:pPr>
    </w:p>
    <w:p w14:paraId="4EF17CBC" w14:textId="77777777" w:rsidR="009C3DFF" w:rsidRDefault="00000000">
      <w:pPr>
        <w:numPr>
          <w:ilvl w:val="0"/>
          <w:numId w:val="13"/>
        </w:numPr>
        <w:spacing w:after="0" w:line="240" w:lineRule="auto"/>
        <w:ind w:left="0" w:hanging="2"/>
        <w:jc w:val="both"/>
        <w:rPr>
          <w:rFonts w:ascii="Arial" w:eastAsia="Arial" w:hAnsi="Arial" w:cs="Arial"/>
          <w:color w:val="000000"/>
        </w:rPr>
      </w:pPr>
      <w:r>
        <w:rPr>
          <w:rFonts w:ascii="Arial" w:eastAsia="Arial" w:hAnsi="Arial" w:cs="Arial"/>
          <w:color w:val="000000"/>
        </w:rPr>
        <w:t xml:space="preserve">Nota dirigida a la Presidencia de la CIC solicitando la adhesión de la UIDI como “Centro de Asociación Simple CIC”. </w:t>
      </w:r>
      <w:r>
        <w:rPr>
          <w:rFonts w:ascii="Arial" w:eastAsia="Arial" w:hAnsi="Arial" w:cs="Arial"/>
          <w:i/>
          <w:color w:val="000000"/>
        </w:rPr>
        <w:t>Se adjunta modelo de nota - página 3</w:t>
      </w:r>
    </w:p>
    <w:p w14:paraId="214B12E3" w14:textId="77777777" w:rsidR="009C3DFF" w:rsidRDefault="00000000">
      <w:pPr>
        <w:numPr>
          <w:ilvl w:val="0"/>
          <w:numId w:val="13"/>
        </w:numPr>
        <w:spacing w:after="0" w:line="240" w:lineRule="auto"/>
        <w:ind w:left="0" w:hanging="2"/>
        <w:jc w:val="both"/>
        <w:rPr>
          <w:rFonts w:ascii="Arial" w:eastAsia="Arial" w:hAnsi="Arial" w:cs="Arial"/>
          <w:color w:val="000000"/>
        </w:rPr>
      </w:pPr>
      <w:r>
        <w:rPr>
          <w:rFonts w:ascii="Arial" w:eastAsia="Arial" w:hAnsi="Arial" w:cs="Arial"/>
          <w:color w:val="000000"/>
        </w:rPr>
        <w:t>Aval de la autoridad máxima de la organización a la que pertenece la UIDI. </w:t>
      </w:r>
    </w:p>
    <w:p w14:paraId="58205918" w14:textId="77777777" w:rsidR="009C3DFF" w:rsidRDefault="00000000">
      <w:pPr>
        <w:numPr>
          <w:ilvl w:val="0"/>
          <w:numId w:val="13"/>
        </w:numPr>
        <w:spacing w:after="0" w:line="240" w:lineRule="auto"/>
        <w:ind w:left="0" w:hanging="2"/>
        <w:jc w:val="both"/>
        <w:rPr>
          <w:rFonts w:ascii="Arial" w:eastAsia="Arial" w:hAnsi="Arial" w:cs="Arial"/>
          <w:color w:val="000000"/>
        </w:rPr>
      </w:pPr>
      <w:r>
        <w:rPr>
          <w:rFonts w:ascii="Arial" w:eastAsia="Arial" w:hAnsi="Arial" w:cs="Arial"/>
          <w:color w:val="000000"/>
        </w:rPr>
        <w:t xml:space="preserve">Formulario de presentación completo según Anexo 1. </w:t>
      </w:r>
      <w:r>
        <w:rPr>
          <w:rFonts w:ascii="Arial" w:eastAsia="Arial" w:hAnsi="Arial" w:cs="Arial"/>
          <w:i/>
          <w:color w:val="000000"/>
        </w:rPr>
        <w:t>Se adjunta anexo I - página 4</w:t>
      </w:r>
    </w:p>
    <w:p w14:paraId="6C06C442" w14:textId="77777777" w:rsidR="009C3DFF" w:rsidRDefault="00000000">
      <w:pPr>
        <w:numPr>
          <w:ilvl w:val="0"/>
          <w:numId w:val="13"/>
        </w:numPr>
        <w:spacing w:after="0" w:line="240" w:lineRule="auto"/>
        <w:ind w:left="0" w:hanging="2"/>
        <w:jc w:val="both"/>
        <w:rPr>
          <w:rFonts w:ascii="Arial" w:eastAsia="Arial" w:hAnsi="Arial" w:cs="Arial"/>
          <w:color w:val="333333"/>
        </w:rPr>
      </w:pPr>
      <w:r>
        <w:rPr>
          <w:rFonts w:ascii="Arial" w:eastAsia="Arial" w:hAnsi="Arial" w:cs="Arial"/>
          <w:color w:val="000000"/>
        </w:rPr>
        <w:t>Documentación respaldatoria de Creación y vigencia</w:t>
      </w:r>
      <w:r>
        <w:rPr>
          <w:rFonts w:ascii="Arial" w:eastAsia="Arial" w:hAnsi="Arial" w:cs="Arial"/>
          <w:color w:val="333333"/>
        </w:rPr>
        <w:t>.</w:t>
      </w:r>
    </w:p>
    <w:p w14:paraId="5AA4104F" w14:textId="77777777" w:rsidR="009C3DFF" w:rsidRDefault="00000000">
      <w:pPr>
        <w:numPr>
          <w:ilvl w:val="0"/>
          <w:numId w:val="13"/>
        </w:numPr>
        <w:spacing w:after="0" w:line="240" w:lineRule="auto"/>
        <w:ind w:left="0" w:hanging="2"/>
        <w:jc w:val="both"/>
        <w:rPr>
          <w:rFonts w:ascii="Arial" w:eastAsia="Arial" w:hAnsi="Arial" w:cs="Arial"/>
          <w:color w:val="000000"/>
        </w:rPr>
      </w:pPr>
      <w:r>
        <w:rPr>
          <w:rFonts w:ascii="Arial" w:eastAsia="Arial" w:hAnsi="Arial" w:cs="Arial"/>
          <w:color w:val="000000"/>
        </w:rPr>
        <w:t>Toda otra documentación que considere pertinente.</w:t>
      </w:r>
    </w:p>
    <w:p w14:paraId="63129C1C" w14:textId="77777777" w:rsidR="009C3DFF" w:rsidRDefault="009C3DFF">
      <w:pPr>
        <w:spacing w:after="0" w:line="240" w:lineRule="auto"/>
        <w:ind w:left="0" w:hanging="2"/>
        <w:jc w:val="both"/>
        <w:rPr>
          <w:rFonts w:ascii="Times New Roman" w:eastAsia="Times New Roman" w:hAnsi="Times New Roman" w:cs="Times New Roman"/>
          <w:sz w:val="24"/>
          <w:szCs w:val="24"/>
        </w:rPr>
      </w:pPr>
    </w:p>
    <w:p w14:paraId="5BFBD036"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u w:val="single"/>
        </w:rPr>
        <w:t>Forma de la presentación</w:t>
      </w:r>
      <w:r>
        <w:rPr>
          <w:rFonts w:ascii="Arial" w:eastAsia="Arial" w:hAnsi="Arial" w:cs="Arial"/>
          <w:color w:val="000000"/>
        </w:rPr>
        <w:t> </w:t>
      </w:r>
    </w:p>
    <w:p w14:paraId="666F92FD"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Los documentos deberán ser presentados en hoja tamaño A4, en el orden que se indica, en un archivo .</w:t>
      </w:r>
      <w:proofErr w:type="spellStart"/>
      <w:r>
        <w:rPr>
          <w:rFonts w:ascii="Arial" w:eastAsia="Arial" w:hAnsi="Arial" w:cs="Arial"/>
          <w:color w:val="000000"/>
        </w:rPr>
        <w:t>pdf</w:t>
      </w:r>
      <w:proofErr w:type="spellEnd"/>
      <w:r>
        <w:rPr>
          <w:rFonts w:ascii="Arial" w:eastAsia="Arial" w:hAnsi="Arial" w:cs="Arial"/>
          <w:color w:val="000000"/>
        </w:rPr>
        <w:t xml:space="preserve"> único al correo electrónico previamente consignado, con el título ya enunciado.</w:t>
      </w:r>
    </w:p>
    <w:p w14:paraId="6166D8E9"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sz w:val="24"/>
          <w:szCs w:val="24"/>
        </w:rPr>
        <w:tab/>
      </w:r>
    </w:p>
    <w:p w14:paraId="419C5D27"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sz w:val="24"/>
          <w:szCs w:val="24"/>
        </w:rPr>
        <w:t>CRITERIOS DE EVALUACIÓN</w:t>
      </w:r>
      <w:r>
        <w:rPr>
          <w:rFonts w:ascii="Arial" w:eastAsia="Arial" w:hAnsi="Arial" w:cs="Arial"/>
          <w:color w:val="000000"/>
          <w:sz w:val="24"/>
          <w:szCs w:val="24"/>
        </w:rPr>
        <w:t> </w:t>
      </w:r>
    </w:p>
    <w:p w14:paraId="26AE7A56" w14:textId="77777777" w:rsidR="009C3DFF" w:rsidRDefault="009C3DFF">
      <w:pPr>
        <w:spacing w:after="0" w:line="240" w:lineRule="auto"/>
        <w:ind w:left="0" w:hanging="2"/>
        <w:rPr>
          <w:rFonts w:ascii="Times New Roman" w:eastAsia="Times New Roman" w:hAnsi="Times New Roman" w:cs="Times New Roman"/>
          <w:sz w:val="24"/>
          <w:szCs w:val="24"/>
        </w:rPr>
      </w:pPr>
    </w:p>
    <w:p w14:paraId="0E97EE91"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Para la evaluación se establecerán Comisiones Ad-Hoc que deberán ser integradas por un/a (1) representante de la Universidades Nacionales con asiento en la Provincia de Buenos Aires o Universidades Provinciales y un (1) suplente, un/a (1) representante del Directorio y un/a (1) suplente, un/a (1) representante de la Dirección Provincial de Vinculación y Transferencia y un/a (1) suplente.</w:t>
      </w:r>
    </w:p>
    <w:p w14:paraId="75A7E26D"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Los/as representantes de cada sector que integren la Comisión Evaluadora serán propuestos por la Presidencia al Directorio para su aprobación, de acuerdo al campo disciplinario que posee la UIDI que propone asociarse.</w:t>
      </w:r>
    </w:p>
    <w:p w14:paraId="44A660D0"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Esta Comisión Ad-Hoc analizará las propuestas de acuerdo a los criterios detallados en el Anexo 2.</w:t>
      </w:r>
    </w:p>
    <w:p w14:paraId="3DDCF716"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La aplicación de los criterios permitirá establecer el conjunto de UIDI que reúnen las condiciones mínimas de elegibilidad. </w:t>
      </w:r>
    </w:p>
    <w:p w14:paraId="60FFD391" w14:textId="77777777" w:rsidR="009C3DFF" w:rsidRDefault="009C3DFF">
      <w:pPr>
        <w:spacing w:after="0" w:line="240" w:lineRule="auto"/>
        <w:ind w:left="0" w:hanging="2"/>
        <w:rPr>
          <w:rFonts w:ascii="Times New Roman" w:eastAsia="Times New Roman" w:hAnsi="Times New Roman" w:cs="Times New Roman"/>
          <w:sz w:val="24"/>
          <w:szCs w:val="24"/>
        </w:rPr>
      </w:pPr>
    </w:p>
    <w:p w14:paraId="516453F1"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sz w:val="24"/>
          <w:szCs w:val="24"/>
        </w:rPr>
        <w:t>CRITERIOS DE SELECCIÓN</w:t>
      </w:r>
    </w:p>
    <w:p w14:paraId="10F51E78" w14:textId="77777777" w:rsidR="009C3DFF" w:rsidRDefault="009C3DFF">
      <w:pPr>
        <w:spacing w:after="0" w:line="240" w:lineRule="auto"/>
        <w:ind w:left="0" w:hanging="2"/>
        <w:rPr>
          <w:rFonts w:ascii="Times New Roman" w:eastAsia="Times New Roman" w:hAnsi="Times New Roman" w:cs="Times New Roman"/>
          <w:sz w:val="24"/>
          <w:szCs w:val="24"/>
        </w:rPr>
      </w:pPr>
    </w:p>
    <w:p w14:paraId="269E93DF"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Entre las UIDI consideradas elegibles por las Comisiones Ad-Hoc, el Directorio resolverá finalmente la incorporación de estas Unidades teniendo en cuenta para ello la calidad, las prioridades temáticas y la distribución Regional y Provincial.</w:t>
      </w:r>
    </w:p>
    <w:p w14:paraId="2C9BA748" w14:textId="77777777" w:rsidR="009C3DFF" w:rsidRDefault="009C3DFF">
      <w:pPr>
        <w:spacing w:after="0" w:line="240" w:lineRule="auto"/>
        <w:ind w:left="0" w:hanging="2"/>
        <w:rPr>
          <w:rFonts w:ascii="Times New Roman" w:eastAsia="Times New Roman" w:hAnsi="Times New Roman" w:cs="Times New Roman"/>
          <w:sz w:val="24"/>
          <w:szCs w:val="24"/>
        </w:rPr>
      </w:pPr>
    </w:p>
    <w:p w14:paraId="6A6D43C1"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b/>
          <w:color w:val="000000"/>
          <w:sz w:val="24"/>
          <w:szCs w:val="24"/>
        </w:rPr>
        <w:t>DERECHOS Y OBLIGACIONES</w:t>
      </w:r>
    </w:p>
    <w:p w14:paraId="7CCD31B4" w14:textId="77777777" w:rsidR="009C3DFF" w:rsidRDefault="009C3DFF">
      <w:pPr>
        <w:spacing w:after="0" w:line="240" w:lineRule="auto"/>
        <w:ind w:left="0" w:hanging="2"/>
        <w:rPr>
          <w:rFonts w:ascii="Times New Roman" w:eastAsia="Times New Roman" w:hAnsi="Times New Roman" w:cs="Times New Roman"/>
          <w:sz w:val="24"/>
          <w:szCs w:val="24"/>
        </w:rPr>
      </w:pPr>
    </w:p>
    <w:p w14:paraId="66F8CA7D" w14:textId="77777777" w:rsidR="009C3DFF" w:rsidRDefault="00000000">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rPr>
        <w:t>Los seleccionados como Centro Asociado CIC:</w:t>
      </w:r>
    </w:p>
    <w:p w14:paraId="717D003D" w14:textId="77777777" w:rsidR="009C3DFF" w:rsidRDefault="00000000">
      <w:pPr>
        <w:numPr>
          <w:ilvl w:val="0"/>
          <w:numId w:val="14"/>
        </w:numPr>
        <w:spacing w:after="0" w:line="240" w:lineRule="auto"/>
        <w:ind w:left="0" w:hanging="2"/>
        <w:jc w:val="both"/>
        <w:rPr>
          <w:rFonts w:ascii="Arial" w:eastAsia="Arial" w:hAnsi="Arial" w:cs="Arial"/>
          <w:color w:val="000000"/>
        </w:rPr>
      </w:pPr>
      <w:r>
        <w:rPr>
          <w:rFonts w:ascii="Arial" w:eastAsia="Arial" w:hAnsi="Arial" w:cs="Arial"/>
          <w:color w:val="000000"/>
        </w:rPr>
        <w:lastRenderedPageBreak/>
        <w:t>Podrán solicitar subsidios en las convocatorias que oportunamente se realicen, en las mismas condiciones que los Centros CIC actuales (propios y de múltiple dependencia).</w:t>
      </w:r>
    </w:p>
    <w:p w14:paraId="637F1467" w14:textId="77777777" w:rsidR="009C3DFF" w:rsidRDefault="00000000">
      <w:pPr>
        <w:numPr>
          <w:ilvl w:val="0"/>
          <w:numId w:val="14"/>
        </w:numPr>
        <w:spacing w:after="0" w:line="240" w:lineRule="auto"/>
        <w:ind w:left="0" w:hanging="2"/>
        <w:jc w:val="both"/>
        <w:rPr>
          <w:rFonts w:ascii="Arial" w:eastAsia="Arial" w:hAnsi="Arial" w:cs="Arial"/>
          <w:color w:val="000000"/>
        </w:rPr>
      </w:pPr>
      <w:r>
        <w:rPr>
          <w:rFonts w:ascii="Arial" w:eastAsia="Arial" w:hAnsi="Arial" w:cs="Arial"/>
          <w:color w:val="000000"/>
        </w:rPr>
        <w:t xml:space="preserve">Deberán citar a la CIC en los trabajos y publicaciones que realicen. Las publicaciones en que se cita la CIC se depositarán en el repositorio institucional </w:t>
      </w:r>
      <w:hyperlink r:id="rId11">
        <w:r>
          <w:rPr>
            <w:rFonts w:ascii="Arial" w:eastAsia="Arial" w:hAnsi="Arial" w:cs="Arial"/>
            <w:color w:val="0000FF"/>
            <w:u w:val="single"/>
          </w:rPr>
          <w:t>http://digital.cic.gba.gob.ar/</w:t>
        </w:r>
      </w:hyperlink>
      <w:r>
        <w:rPr>
          <w:rFonts w:ascii="Arial" w:eastAsia="Arial" w:hAnsi="Arial" w:cs="Arial"/>
          <w:color w:val="000000"/>
        </w:rPr>
        <w:t>.</w:t>
      </w:r>
    </w:p>
    <w:p w14:paraId="1D3E9128" w14:textId="77777777" w:rsidR="009C3DFF" w:rsidRDefault="00000000">
      <w:pPr>
        <w:numPr>
          <w:ilvl w:val="0"/>
          <w:numId w:val="14"/>
        </w:numPr>
        <w:spacing w:after="0" w:line="240" w:lineRule="auto"/>
        <w:ind w:left="0" w:hanging="2"/>
        <w:jc w:val="both"/>
        <w:rPr>
          <w:rFonts w:ascii="Arial" w:eastAsia="Arial" w:hAnsi="Arial" w:cs="Arial"/>
          <w:color w:val="000000"/>
        </w:rPr>
      </w:pPr>
      <w:r>
        <w:rPr>
          <w:rFonts w:ascii="Arial" w:eastAsia="Arial" w:hAnsi="Arial" w:cs="Arial"/>
          <w:color w:val="000000"/>
        </w:rPr>
        <w:t xml:space="preserve">Mantendrán su carácter de Centro Asociado CIC mientras continúen como UIDI y presenten a la CIC sus Informes Anuales, antes del inicio de cada ejercicio </w:t>
      </w:r>
      <w:proofErr w:type="gramStart"/>
      <w:r>
        <w:rPr>
          <w:rFonts w:ascii="Arial" w:eastAsia="Arial" w:hAnsi="Arial" w:cs="Arial"/>
          <w:color w:val="000000"/>
        </w:rPr>
        <w:t>anual  (</w:t>
      </w:r>
      <w:proofErr w:type="gramEnd"/>
      <w:r>
        <w:rPr>
          <w:rFonts w:ascii="Arial" w:eastAsia="Arial" w:hAnsi="Arial" w:cs="Arial"/>
          <w:color w:val="000000"/>
        </w:rPr>
        <w:t>Informe de Actividades del año y Plan Anual de Actividades).</w:t>
      </w:r>
    </w:p>
    <w:p w14:paraId="045367ED" w14:textId="77777777" w:rsidR="009C3DFF" w:rsidRDefault="00000000">
      <w:pPr>
        <w:spacing w:after="24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EC6B203" w14:textId="77777777" w:rsidR="009C3DFF" w:rsidRDefault="009C3DFF">
      <w:pPr>
        <w:spacing w:after="0" w:line="240" w:lineRule="auto"/>
        <w:ind w:left="0" w:hanging="2"/>
        <w:jc w:val="center"/>
        <w:rPr>
          <w:rFonts w:ascii="Arial" w:eastAsia="Arial" w:hAnsi="Arial" w:cs="Arial"/>
          <w:b/>
          <w:sz w:val="24"/>
          <w:szCs w:val="24"/>
        </w:rPr>
      </w:pPr>
    </w:p>
    <w:p w14:paraId="77A7D86E" w14:textId="77777777" w:rsidR="009C3DFF" w:rsidRDefault="009C3DFF">
      <w:pPr>
        <w:spacing w:after="0" w:line="240" w:lineRule="auto"/>
        <w:ind w:left="0" w:hanging="2"/>
        <w:jc w:val="center"/>
        <w:rPr>
          <w:rFonts w:ascii="Arial" w:eastAsia="Arial" w:hAnsi="Arial" w:cs="Arial"/>
          <w:b/>
          <w:sz w:val="24"/>
          <w:szCs w:val="24"/>
        </w:rPr>
      </w:pPr>
    </w:p>
    <w:p w14:paraId="7D26EEC4" w14:textId="77777777" w:rsidR="009C3DFF" w:rsidRDefault="009C3DFF">
      <w:pPr>
        <w:spacing w:after="0" w:line="240" w:lineRule="auto"/>
        <w:ind w:left="0" w:hanging="2"/>
        <w:jc w:val="center"/>
        <w:rPr>
          <w:rFonts w:ascii="Arial" w:eastAsia="Arial" w:hAnsi="Arial" w:cs="Arial"/>
          <w:b/>
          <w:sz w:val="24"/>
          <w:szCs w:val="24"/>
        </w:rPr>
      </w:pPr>
    </w:p>
    <w:p w14:paraId="59A2CA51" w14:textId="77777777" w:rsidR="009C3DFF" w:rsidRDefault="009C3DFF">
      <w:pPr>
        <w:spacing w:after="0" w:line="240" w:lineRule="auto"/>
        <w:ind w:left="0" w:hanging="2"/>
        <w:jc w:val="center"/>
        <w:rPr>
          <w:rFonts w:ascii="Arial" w:eastAsia="Arial" w:hAnsi="Arial" w:cs="Arial"/>
          <w:b/>
          <w:sz w:val="24"/>
          <w:szCs w:val="24"/>
        </w:rPr>
      </w:pPr>
    </w:p>
    <w:p w14:paraId="55385BAB" w14:textId="77777777" w:rsidR="009C3DFF" w:rsidRDefault="009C3DFF">
      <w:pPr>
        <w:spacing w:after="0" w:line="240" w:lineRule="auto"/>
        <w:ind w:left="0" w:hanging="2"/>
        <w:jc w:val="center"/>
        <w:rPr>
          <w:rFonts w:ascii="Arial" w:eastAsia="Arial" w:hAnsi="Arial" w:cs="Arial"/>
          <w:b/>
          <w:sz w:val="24"/>
          <w:szCs w:val="24"/>
        </w:rPr>
      </w:pPr>
    </w:p>
    <w:p w14:paraId="6E218B95" w14:textId="77777777" w:rsidR="009C3DFF" w:rsidRDefault="009C3DFF">
      <w:pPr>
        <w:spacing w:after="0" w:line="240" w:lineRule="auto"/>
        <w:ind w:left="0" w:hanging="2"/>
        <w:jc w:val="center"/>
        <w:rPr>
          <w:rFonts w:ascii="Arial" w:eastAsia="Arial" w:hAnsi="Arial" w:cs="Arial"/>
          <w:b/>
          <w:sz w:val="24"/>
          <w:szCs w:val="24"/>
        </w:rPr>
      </w:pPr>
    </w:p>
    <w:p w14:paraId="17F4B284" w14:textId="77777777" w:rsidR="009C3DFF" w:rsidRDefault="009C3DFF">
      <w:pPr>
        <w:spacing w:after="0" w:line="240" w:lineRule="auto"/>
        <w:ind w:left="0" w:hanging="2"/>
        <w:jc w:val="center"/>
        <w:rPr>
          <w:rFonts w:ascii="Arial" w:eastAsia="Arial" w:hAnsi="Arial" w:cs="Arial"/>
          <w:b/>
          <w:sz w:val="24"/>
          <w:szCs w:val="24"/>
        </w:rPr>
      </w:pPr>
    </w:p>
    <w:p w14:paraId="21712E46" w14:textId="77777777" w:rsidR="009C3DFF" w:rsidRDefault="009C3DFF">
      <w:pPr>
        <w:spacing w:after="0" w:line="240" w:lineRule="auto"/>
        <w:ind w:left="0" w:hanging="2"/>
        <w:jc w:val="center"/>
        <w:rPr>
          <w:rFonts w:ascii="Arial" w:eastAsia="Arial" w:hAnsi="Arial" w:cs="Arial"/>
          <w:b/>
          <w:sz w:val="24"/>
          <w:szCs w:val="24"/>
        </w:rPr>
      </w:pPr>
    </w:p>
    <w:p w14:paraId="0E08EF60" w14:textId="77777777" w:rsidR="009C3DFF" w:rsidRDefault="009C3DFF">
      <w:pPr>
        <w:spacing w:after="0" w:line="240" w:lineRule="auto"/>
        <w:ind w:left="0" w:hanging="2"/>
        <w:jc w:val="center"/>
        <w:rPr>
          <w:rFonts w:ascii="Arial" w:eastAsia="Arial" w:hAnsi="Arial" w:cs="Arial"/>
          <w:b/>
          <w:sz w:val="24"/>
          <w:szCs w:val="24"/>
        </w:rPr>
      </w:pPr>
    </w:p>
    <w:p w14:paraId="07D3F558" w14:textId="77777777" w:rsidR="009C3DFF" w:rsidRDefault="009C3DFF">
      <w:pPr>
        <w:spacing w:after="0" w:line="240" w:lineRule="auto"/>
        <w:ind w:left="0" w:hanging="2"/>
        <w:jc w:val="center"/>
        <w:rPr>
          <w:rFonts w:ascii="Arial" w:eastAsia="Arial" w:hAnsi="Arial" w:cs="Arial"/>
          <w:b/>
          <w:sz w:val="24"/>
          <w:szCs w:val="24"/>
        </w:rPr>
      </w:pPr>
    </w:p>
    <w:p w14:paraId="6977DEAC" w14:textId="77777777" w:rsidR="009C3DFF" w:rsidRDefault="009C3DFF">
      <w:pPr>
        <w:spacing w:after="0" w:line="240" w:lineRule="auto"/>
        <w:ind w:left="0" w:hanging="2"/>
        <w:jc w:val="center"/>
        <w:rPr>
          <w:rFonts w:ascii="Arial" w:eastAsia="Arial" w:hAnsi="Arial" w:cs="Arial"/>
          <w:b/>
          <w:sz w:val="24"/>
          <w:szCs w:val="24"/>
        </w:rPr>
      </w:pPr>
    </w:p>
    <w:p w14:paraId="36A6650B" w14:textId="77777777" w:rsidR="009C3DFF" w:rsidRDefault="009C3DFF">
      <w:pPr>
        <w:spacing w:after="0" w:line="240" w:lineRule="auto"/>
        <w:ind w:left="0" w:hanging="2"/>
        <w:jc w:val="center"/>
        <w:rPr>
          <w:rFonts w:ascii="Arial" w:eastAsia="Arial" w:hAnsi="Arial" w:cs="Arial"/>
          <w:b/>
          <w:sz w:val="24"/>
          <w:szCs w:val="24"/>
        </w:rPr>
      </w:pPr>
    </w:p>
    <w:p w14:paraId="287F3ACD" w14:textId="77777777" w:rsidR="009C3DFF" w:rsidRDefault="009C3DFF">
      <w:pPr>
        <w:spacing w:after="0" w:line="240" w:lineRule="auto"/>
        <w:ind w:left="0" w:hanging="2"/>
        <w:jc w:val="center"/>
        <w:rPr>
          <w:rFonts w:ascii="Arial" w:eastAsia="Arial" w:hAnsi="Arial" w:cs="Arial"/>
          <w:b/>
          <w:sz w:val="24"/>
          <w:szCs w:val="24"/>
        </w:rPr>
      </w:pPr>
    </w:p>
    <w:p w14:paraId="33FFA237" w14:textId="77777777" w:rsidR="009C3DFF" w:rsidRDefault="009C3DFF">
      <w:pPr>
        <w:spacing w:after="0" w:line="240" w:lineRule="auto"/>
        <w:ind w:left="0" w:hanging="2"/>
        <w:jc w:val="center"/>
        <w:rPr>
          <w:rFonts w:ascii="Arial" w:eastAsia="Arial" w:hAnsi="Arial" w:cs="Arial"/>
          <w:b/>
          <w:sz w:val="24"/>
          <w:szCs w:val="24"/>
        </w:rPr>
      </w:pPr>
    </w:p>
    <w:p w14:paraId="70FEE65A" w14:textId="77777777" w:rsidR="009C3DFF" w:rsidRDefault="009C3DFF">
      <w:pPr>
        <w:spacing w:after="0" w:line="240" w:lineRule="auto"/>
        <w:ind w:left="0" w:hanging="2"/>
        <w:jc w:val="center"/>
        <w:rPr>
          <w:rFonts w:ascii="Arial" w:eastAsia="Arial" w:hAnsi="Arial" w:cs="Arial"/>
          <w:b/>
          <w:sz w:val="24"/>
          <w:szCs w:val="24"/>
        </w:rPr>
      </w:pPr>
    </w:p>
    <w:p w14:paraId="7DD80ABF" w14:textId="77777777" w:rsidR="009C3DFF" w:rsidRDefault="009C3DFF">
      <w:pPr>
        <w:spacing w:after="0" w:line="240" w:lineRule="auto"/>
        <w:ind w:left="0" w:hanging="2"/>
        <w:jc w:val="center"/>
        <w:rPr>
          <w:rFonts w:ascii="Arial" w:eastAsia="Arial" w:hAnsi="Arial" w:cs="Arial"/>
          <w:b/>
          <w:sz w:val="24"/>
          <w:szCs w:val="24"/>
        </w:rPr>
      </w:pPr>
    </w:p>
    <w:p w14:paraId="64212B8F" w14:textId="77777777" w:rsidR="009C3DFF" w:rsidRDefault="009C3DFF">
      <w:pPr>
        <w:spacing w:after="0" w:line="240" w:lineRule="auto"/>
        <w:ind w:left="0" w:hanging="2"/>
        <w:jc w:val="center"/>
        <w:rPr>
          <w:rFonts w:ascii="Arial" w:eastAsia="Arial" w:hAnsi="Arial" w:cs="Arial"/>
          <w:b/>
          <w:sz w:val="24"/>
          <w:szCs w:val="24"/>
        </w:rPr>
      </w:pPr>
    </w:p>
    <w:p w14:paraId="6790F59F" w14:textId="77777777" w:rsidR="009C3DFF" w:rsidRDefault="009C3DFF">
      <w:pPr>
        <w:spacing w:after="0" w:line="240" w:lineRule="auto"/>
        <w:ind w:left="0" w:hanging="2"/>
        <w:jc w:val="center"/>
        <w:rPr>
          <w:rFonts w:ascii="Arial" w:eastAsia="Arial" w:hAnsi="Arial" w:cs="Arial"/>
          <w:b/>
          <w:sz w:val="24"/>
          <w:szCs w:val="24"/>
        </w:rPr>
      </w:pPr>
    </w:p>
    <w:p w14:paraId="3F2BCB73" w14:textId="77777777" w:rsidR="009C3DFF" w:rsidRDefault="009C3DFF">
      <w:pPr>
        <w:spacing w:after="0" w:line="240" w:lineRule="auto"/>
        <w:ind w:left="0" w:hanging="2"/>
        <w:jc w:val="center"/>
        <w:rPr>
          <w:rFonts w:ascii="Arial" w:eastAsia="Arial" w:hAnsi="Arial" w:cs="Arial"/>
          <w:b/>
          <w:sz w:val="24"/>
          <w:szCs w:val="24"/>
        </w:rPr>
      </w:pPr>
    </w:p>
    <w:p w14:paraId="0E28C9D4" w14:textId="77777777" w:rsidR="009C3DFF" w:rsidRDefault="009C3DFF">
      <w:pPr>
        <w:spacing w:after="0" w:line="240" w:lineRule="auto"/>
        <w:ind w:left="0" w:hanging="2"/>
        <w:jc w:val="center"/>
        <w:rPr>
          <w:rFonts w:ascii="Arial" w:eastAsia="Arial" w:hAnsi="Arial" w:cs="Arial"/>
          <w:b/>
          <w:sz w:val="24"/>
          <w:szCs w:val="24"/>
        </w:rPr>
      </w:pPr>
    </w:p>
    <w:p w14:paraId="4DD395B1" w14:textId="77777777" w:rsidR="009C3DFF" w:rsidRDefault="009C3DFF">
      <w:pPr>
        <w:spacing w:after="0" w:line="240" w:lineRule="auto"/>
        <w:ind w:left="0" w:hanging="2"/>
        <w:jc w:val="center"/>
        <w:rPr>
          <w:rFonts w:ascii="Arial" w:eastAsia="Arial" w:hAnsi="Arial" w:cs="Arial"/>
          <w:b/>
          <w:sz w:val="24"/>
          <w:szCs w:val="24"/>
        </w:rPr>
      </w:pPr>
    </w:p>
    <w:p w14:paraId="492292AC" w14:textId="77777777" w:rsidR="009C3DFF" w:rsidRDefault="009C3DFF">
      <w:pPr>
        <w:spacing w:after="0" w:line="240" w:lineRule="auto"/>
        <w:ind w:left="0" w:hanging="2"/>
        <w:jc w:val="center"/>
        <w:rPr>
          <w:rFonts w:ascii="Arial" w:eastAsia="Arial" w:hAnsi="Arial" w:cs="Arial"/>
          <w:b/>
          <w:sz w:val="24"/>
          <w:szCs w:val="24"/>
        </w:rPr>
      </w:pPr>
    </w:p>
    <w:p w14:paraId="4E61B57D" w14:textId="77777777" w:rsidR="009C3DFF" w:rsidRDefault="009C3DFF">
      <w:pPr>
        <w:spacing w:after="0" w:line="240" w:lineRule="auto"/>
        <w:ind w:left="0" w:hanging="2"/>
        <w:jc w:val="center"/>
        <w:rPr>
          <w:rFonts w:ascii="Arial" w:eastAsia="Arial" w:hAnsi="Arial" w:cs="Arial"/>
          <w:b/>
          <w:sz w:val="24"/>
          <w:szCs w:val="24"/>
        </w:rPr>
      </w:pPr>
    </w:p>
    <w:p w14:paraId="157C508F" w14:textId="77777777" w:rsidR="009C3DFF" w:rsidRDefault="009C3DFF">
      <w:pPr>
        <w:spacing w:after="0" w:line="240" w:lineRule="auto"/>
        <w:ind w:left="0" w:hanging="2"/>
        <w:jc w:val="center"/>
        <w:rPr>
          <w:rFonts w:ascii="Arial" w:eastAsia="Arial" w:hAnsi="Arial" w:cs="Arial"/>
          <w:b/>
          <w:sz w:val="24"/>
          <w:szCs w:val="24"/>
        </w:rPr>
      </w:pPr>
    </w:p>
    <w:p w14:paraId="5D2B30C0" w14:textId="77777777" w:rsidR="009C3DFF" w:rsidRDefault="009C3DFF">
      <w:pPr>
        <w:spacing w:after="0" w:line="240" w:lineRule="auto"/>
        <w:ind w:left="0" w:hanging="2"/>
        <w:jc w:val="center"/>
        <w:rPr>
          <w:rFonts w:ascii="Arial" w:eastAsia="Arial" w:hAnsi="Arial" w:cs="Arial"/>
          <w:b/>
          <w:sz w:val="24"/>
          <w:szCs w:val="24"/>
        </w:rPr>
      </w:pPr>
    </w:p>
    <w:p w14:paraId="4EAE3827" w14:textId="77777777" w:rsidR="009C3DFF" w:rsidRDefault="009C3DFF" w:rsidP="006D45B4">
      <w:pPr>
        <w:tabs>
          <w:tab w:val="left" w:pos="7530"/>
        </w:tabs>
        <w:ind w:leftChars="0" w:left="0" w:firstLineChars="0" w:firstLine="0"/>
      </w:pPr>
    </w:p>
    <w:sectPr w:rsidR="009C3DFF">
      <w:headerReference w:type="default" r:id="rId12"/>
      <w:footerReference w:type="default" r:id="rId13"/>
      <w:pgSz w:w="11907" w:h="16839"/>
      <w:pgMar w:top="180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55A0" w14:textId="77777777" w:rsidR="005A41E5" w:rsidRDefault="005A41E5">
      <w:pPr>
        <w:spacing w:after="0" w:line="240" w:lineRule="auto"/>
        <w:ind w:left="0" w:hanging="2"/>
      </w:pPr>
      <w:r>
        <w:separator/>
      </w:r>
    </w:p>
  </w:endnote>
  <w:endnote w:type="continuationSeparator" w:id="0">
    <w:p w14:paraId="7CE80792" w14:textId="77777777" w:rsidR="005A41E5" w:rsidRDefault="005A41E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4663" w14:textId="77777777" w:rsidR="009C3DFF" w:rsidRDefault="00000000">
    <w:pPr>
      <w:ind w:left="0" w:hanging="2"/>
    </w:pPr>
    <w:r>
      <w:rPr>
        <w:noProof/>
      </w:rPr>
      <w:drawing>
        <wp:inline distT="114300" distB="114300" distL="114300" distR="114300" wp14:anchorId="3A7A323C" wp14:editId="7CE5FC8A">
          <wp:extent cx="5399730" cy="7239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9730" cy="723900"/>
                  </a:xfrm>
                  <a:prstGeom prst="rect">
                    <a:avLst/>
                  </a:prstGeom>
                  <a:ln/>
                </pic:spPr>
              </pic:pic>
            </a:graphicData>
          </a:graphic>
        </wp:inline>
      </w:drawing>
    </w:r>
  </w:p>
  <w:p w14:paraId="435F2C57" w14:textId="77777777" w:rsidR="009C3DFF" w:rsidRDefault="00000000">
    <w:pPr>
      <w:spacing w:before="240" w:after="0"/>
      <w:ind w:left="0" w:hanging="2"/>
      <w:jc w:val="center"/>
      <w:rPr>
        <w:sz w:val="20"/>
        <w:szCs w:val="20"/>
      </w:rPr>
    </w:pPr>
    <w:r>
      <w:rPr>
        <w:sz w:val="20"/>
        <w:szCs w:val="20"/>
      </w:rPr>
      <w:t xml:space="preserve">Calle 526 e/ 10 y </w:t>
    </w:r>
    <w:proofErr w:type="gramStart"/>
    <w:r>
      <w:rPr>
        <w:sz w:val="20"/>
        <w:szCs w:val="20"/>
      </w:rPr>
      <w:t>11  s</w:t>
    </w:r>
    <w:proofErr w:type="gramEnd"/>
    <w:r>
      <w:rPr>
        <w:sz w:val="20"/>
        <w:szCs w:val="20"/>
      </w:rPr>
      <w:t>/n, La Plata, Buenos Aires | Tel. 221 421 7374 / 482 3795 | cic.gba.gob.ar</w:t>
    </w:r>
  </w:p>
  <w:p w14:paraId="3534E07F" w14:textId="77777777" w:rsidR="009C3DFF" w:rsidRDefault="009C3DF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F152" w14:textId="77777777" w:rsidR="005A41E5" w:rsidRDefault="005A41E5">
      <w:pPr>
        <w:spacing w:after="0" w:line="240" w:lineRule="auto"/>
        <w:ind w:left="0" w:hanging="2"/>
      </w:pPr>
      <w:r>
        <w:separator/>
      </w:r>
    </w:p>
  </w:footnote>
  <w:footnote w:type="continuationSeparator" w:id="0">
    <w:p w14:paraId="74C36195" w14:textId="77777777" w:rsidR="005A41E5" w:rsidRDefault="005A41E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4D1C" w14:textId="77777777" w:rsidR="009C3DFF" w:rsidRDefault="00000000">
    <w:pPr>
      <w:tabs>
        <w:tab w:val="center" w:pos="4419"/>
        <w:tab w:val="right" w:pos="8838"/>
      </w:tabs>
      <w:spacing w:after="0" w:line="240" w:lineRule="auto"/>
      <w:ind w:left="0" w:hanging="2"/>
      <w:jc w:val="right"/>
      <w:rPr>
        <w:color w:val="000000"/>
      </w:rPr>
    </w:pPr>
    <w:r>
      <w:rPr>
        <w:noProof/>
      </w:rPr>
      <w:drawing>
        <wp:inline distT="114300" distB="114300" distL="114300" distR="114300" wp14:anchorId="5FE90BAA" wp14:editId="0A715FF0">
          <wp:extent cx="5399730" cy="558800"/>
          <wp:effectExtent l="0" t="0" r="0" b="0"/>
          <wp:docPr id="10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99730" cy="558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655"/>
    <w:multiLevelType w:val="multilevel"/>
    <w:tmpl w:val="C866AE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E446A9D"/>
    <w:multiLevelType w:val="multilevel"/>
    <w:tmpl w:val="989CFE6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12A91815"/>
    <w:multiLevelType w:val="multilevel"/>
    <w:tmpl w:val="2A1824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1D03458C"/>
    <w:multiLevelType w:val="multilevel"/>
    <w:tmpl w:val="BE843D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78C644A"/>
    <w:multiLevelType w:val="multilevel"/>
    <w:tmpl w:val="546E540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2D6A0249"/>
    <w:multiLevelType w:val="multilevel"/>
    <w:tmpl w:val="BA9EAF4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44A10480"/>
    <w:multiLevelType w:val="multilevel"/>
    <w:tmpl w:val="A4AAA2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67549CE"/>
    <w:multiLevelType w:val="multilevel"/>
    <w:tmpl w:val="76B0CE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47013AC2"/>
    <w:multiLevelType w:val="multilevel"/>
    <w:tmpl w:val="B5FADAC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4B0005A8"/>
    <w:multiLevelType w:val="multilevel"/>
    <w:tmpl w:val="6BA04B6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5327489C"/>
    <w:multiLevelType w:val="multilevel"/>
    <w:tmpl w:val="BC6AB60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5B95233D"/>
    <w:multiLevelType w:val="multilevel"/>
    <w:tmpl w:val="11D691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5D82051B"/>
    <w:multiLevelType w:val="multilevel"/>
    <w:tmpl w:val="331AF3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66B171EF"/>
    <w:multiLevelType w:val="multilevel"/>
    <w:tmpl w:val="628AC0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67CD64CF"/>
    <w:multiLevelType w:val="multilevel"/>
    <w:tmpl w:val="52BA3F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6FD9219E"/>
    <w:multiLevelType w:val="multilevel"/>
    <w:tmpl w:val="D1FE839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75A467B9"/>
    <w:multiLevelType w:val="multilevel"/>
    <w:tmpl w:val="0922A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C816E9"/>
    <w:multiLevelType w:val="multilevel"/>
    <w:tmpl w:val="37A40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15:restartNumberingAfterBreak="0">
    <w:nsid w:val="77F83B68"/>
    <w:multiLevelType w:val="multilevel"/>
    <w:tmpl w:val="78945C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1616253600">
    <w:abstractNumId w:val="17"/>
  </w:num>
  <w:num w:numId="2" w16cid:durableId="309486486">
    <w:abstractNumId w:val="2"/>
  </w:num>
  <w:num w:numId="3" w16cid:durableId="280185588">
    <w:abstractNumId w:val="13"/>
  </w:num>
  <w:num w:numId="4" w16cid:durableId="1434283037">
    <w:abstractNumId w:val="3"/>
  </w:num>
  <w:num w:numId="5" w16cid:durableId="686757479">
    <w:abstractNumId w:val="9"/>
  </w:num>
  <w:num w:numId="6" w16cid:durableId="2092920021">
    <w:abstractNumId w:val="18"/>
  </w:num>
  <w:num w:numId="7" w16cid:durableId="1389718837">
    <w:abstractNumId w:val="7"/>
  </w:num>
  <w:num w:numId="8" w16cid:durableId="1515682863">
    <w:abstractNumId w:val="4"/>
  </w:num>
  <w:num w:numId="9" w16cid:durableId="1070230054">
    <w:abstractNumId w:val="8"/>
  </w:num>
  <w:num w:numId="10" w16cid:durableId="251205556">
    <w:abstractNumId w:val="6"/>
  </w:num>
  <w:num w:numId="11" w16cid:durableId="552351439">
    <w:abstractNumId w:val="14"/>
  </w:num>
  <w:num w:numId="12" w16cid:durableId="118227186">
    <w:abstractNumId w:val="15"/>
  </w:num>
  <w:num w:numId="13" w16cid:durableId="266935888">
    <w:abstractNumId w:val="10"/>
  </w:num>
  <w:num w:numId="14" w16cid:durableId="65808345">
    <w:abstractNumId w:val="5"/>
  </w:num>
  <w:num w:numId="15" w16cid:durableId="1986623721">
    <w:abstractNumId w:val="16"/>
  </w:num>
  <w:num w:numId="16" w16cid:durableId="679746041">
    <w:abstractNumId w:val="11"/>
  </w:num>
  <w:num w:numId="17" w16cid:durableId="1121539047">
    <w:abstractNumId w:val="1"/>
  </w:num>
  <w:num w:numId="18" w16cid:durableId="1471945497">
    <w:abstractNumId w:val="12"/>
  </w:num>
  <w:num w:numId="19" w16cid:durableId="120490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FF"/>
    <w:rsid w:val="005A41E5"/>
    <w:rsid w:val="006D45B4"/>
    <w:rsid w:val="009C3D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0C70"/>
  <w15:docId w15:val="{8038CC41-9E58-45BA-98C0-671D5584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s-AR"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qFormat/>
    <w:pPr>
      <w:spacing w:after="0" w:line="240" w:lineRule="auto"/>
    </w:pPr>
    <w:rPr>
      <w:rFonts w:ascii="Tahoma" w:hAnsi="Tahoma"/>
      <w:sz w:val="16"/>
      <w:szCs w:val="16"/>
      <w:lang/>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Encabezado">
    <w:name w:val="header"/>
    <w:basedOn w:val="Normal"/>
    <w:qFormat/>
    <w:pPr>
      <w:tabs>
        <w:tab w:val="center" w:pos="4419"/>
        <w:tab w:val="right" w:pos="8838"/>
      </w:tabs>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tabs>
        <w:tab w:val="center" w:pos="4419"/>
        <w:tab w:val="right" w:pos="8838"/>
      </w:tabs>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tab-span">
    <w:name w:val="apple-tab-span"/>
    <w:basedOn w:val="Fuentedeprrafopredeter"/>
    <w:rPr>
      <w:w w:val="100"/>
      <w:position w:val="-1"/>
      <w:effect w:val="none"/>
      <w:vertAlign w:val="baseline"/>
      <w:cs w:val="0"/>
      <w:em w:val="none"/>
    </w:rPr>
  </w:style>
  <w:style w:type="character" w:styleId="Hipervnculo">
    <w:name w:val="Hyperlink"/>
    <w:basedOn w:val="Fuentedeprrafopredeter"/>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ic.gba.gob.ar/wp-content/uploads/2021/03/REGLAMENTO-DE-CENTRO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ic.gba.gob.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doc.cic@cic.gba.gob.ar" TargetMode="External"/><Relationship Id="rId4" Type="http://schemas.openxmlformats.org/officeDocument/2006/relationships/settings" Target="settings.xml"/><Relationship Id="rId9" Type="http://schemas.openxmlformats.org/officeDocument/2006/relationships/hyperlink" Target="http://www.cic.gba.gob.ar/cic-convocatori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OhnaAkvCClv+5U5TSezGNFWk7A==">AMUW2mVOjP4wbv94Zj2d0AVF1la9zBk9eyBuF86XURMtNYSKU02kmsmqx/3Npc2f8/0vLunDeRbylWytvD+VGvYOh93G/sc0brxS2nVBhoAKkxp/hmE/f6o=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3958</Characters>
  <Application>Microsoft Office Word</Application>
  <DocSecurity>0</DocSecurity>
  <Lines>32</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soledad.hidalgo</cp:lastModifiedBy>
  <cp:revision>2</cp:revision>
  <dcterms:created xsi:type="dcterms:W3CDTF">2022-10-19T18:48:00Z</dcterms:created>
  <dcterms:modified xsi:type="dcterms:W3CDTF">2022-10-19T18:48:00Z</dcterms:modified>
</cp:coreProperties>
</file>